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363" w:rsidRDefault="00E33363" w:rsidP="00E56A5B">
      <w:pPr>
        <w:pStyle w:val="Tekstwstpniesformatowany"/>
        <w:rPr>
          <w:b/>
          <w:bCs/>
          <w:sz w:val="28"/>
          <w:szCs w:val="28"/>
        </w:rPr>
      </w:pPr>
    </w:p>
    <w:p w:rsidR="00E33363" w:rsidRDefault="00E33363" w:rsidP="00E33363">
      <w:pPr>
        <w:pStyle w:val="Tekstwstpniesformatowany"/>
        <w:jc w:val="center"/>
        <w:rPr>
          <w:b/>
          <w:bCs/>
          <w:sz w:val="28"/>
          <w:szCs w:val="28"/>
        </w:rPr>
      </w:pPr>
    </w:p>
    <w:p w:rsidR="00AE6CC1" w:rsidRPr="006F0D6F" w:rsidRDefault="00AE6CC1" w:rsidP="006F0D6F">
      <w:pPr>
        <w:pStyle w:val="Tekstwstpniesformatowany"/>
        <w:jc w:val="center"/>
        <w:rPr>
          <w:b/>
          <w:bCs/>
          <w:sz w:val="28"/>
          <w:szCs w:val="28"/>
        </w:rPr>
      </w:pPr>
      <w:r w:rsidRPr="00B07AC8">
        <w:rPr>
          <w:b/>
          <w:sz w:val="28"/>
          <w:szCs w:val="28"/>
        </w:rPr>
        <w:t>SPECYFIKACJE TECHNICZNE</w:t>
      </w:r>
    </w:p>
    <w:p w:rsidR="00AE6CC1" w:rsidRPr="00B07AC8" w:rsidRDefault="00AE6CC1" w:rsidP="00AE6CC1">
      <w:pPr>
        <w:pStyle w:val="Tretekstu"/>
        <w:jc w:val="center"/>
        <w:rPr>
          <w:sz w:val="28"/>
          <w:szCs w:val="28"/>
        </w:rPr>
      </w:pPr>
      <w:r w:rsidRPr="00B07AC8">
        <w:rPr>
          <w:b/>
          <w:sz w:val="28"/>
          <w:szCs w:val="28"/>
        </w:rPr>
        <w:t xml:space="preserve">wykonania i odbioru robót </w:t>
      </w:r>
    </w:p>
    <w:p w:rsidR="00AE6CC1" w:rsidRDefault="00AE6CC1" w:rsidP="00AE6CC1">
      <w:pPr>
        <w:pStyle w:val="Domynie"/>
        <w:jc w:val="center"/>
      </w:pPr>
    </w:p>
    <w:p w:rsidR="00E33363" w:rsidRDefault="00E33363" w:rsidP="00E33363">
      <w:pPr>
        <w:pStyle w:val="Tekstwstpniesformatowany"/>
        <w:jc w:val="center"/>
        <w:rPr>
          <w:b/>
          <w:bCs/>
          <w:sz w:val="28"/>
          <w:szCs w:val="28"/>
        </w:rPr>
      </w:pPr>
    </w:p>
    <w:p w:rsidR="00E33363" w:rsidRDefault="00E33363" w:rsidP="00E33363">
      <w:pPr>
        <w:pStyle w:val="Tekstwstpniesformatowany"/>
        <w:jc w:val="center"/>
        <w:rPr>
          <w:b/>
          <w:bCs/>
          <w:sz w:val="28"/>
          <w:szCs w:val="28"/>
        </w:rPr>
      </w:pPr>
    </w:p>
    <w:p w:rsidR="00E33363" w:rsidRDefault="00E33363" w:rsidP="00E33363">
      <w:pPr>
        <w:pStyle w:val="Tekstwstpniesformatowany"/>
        <w:jc w:val="center"/>
        <w:rPr>
          <w:b/>
          <w:bCs/>
          <w:sz w:val="28"/>
          <w:szCs w:val="28"/>
        </w:rPr>
      </w:pPr>
    </w:p>
    <w:p w:rsidR="00E33363" w:rsidRDefault="00E33363" w:rsidP="00E33363">
      <w:pPr>
        <w:pStyle w:val="Tekstwstpniesformatowany"/>
        <w:jc w:val="center"/>
        <w:rPr>
          <w:b/>
          <w:bCs/>
          <w:sz w:val="28"/>
          <w:szCs w:val="28"/>
        </w:rPr>
      </w:pPr>
    </w:p>
    <w:p w:rsidR="006F0D6F" w:rsidRDefault="006F0D6F" w:rsidP="00E33363">
      <w:pPr>
        <w:pStyle w:val="Tekstwstpniesformatowany"/>
        <w:jc w:val="center"/>
        <w:rPr>
          <w:b/>
          <w:bCs/>
          <w:sz w:val="28"/>
          <w:szCs w:val="28"/>
        </w:rPr>
      </w:pPr>
    </w:p>
    <w:p w:rsidR="006F0D6F" w:rsidRDefault="006F0D6F" w:rsidP="00E33363">
      <w:pPr>
        <w:pStyle w:val="Tekstwstpniesformatowany"/>
        <w:jc w:val="center"/>
        <w:rPr>
          <w:b/>
          <w:bCs/>
          <w:sz w:val="28"/>
          <w:szCs w:val="28"/>
        </w:rPr>
      </w:pPr>
    </w:p>
    <w:p w:rsidR="006F0D6F" w:rsidRDefault="006F0D6F" w:rsidP="00E33363">
      <w:pPr>
        <w:pStyle w:val="Tekstwstpniesformatowany"/>
        <w:jc w:val="center"/>
        <w:rPr>
          <w:b/>
          <w:bCs/>
          <w:sz w:val="28"/>
          <w:szCs w:val="28"/>
        </w:rPr>
      </w:pPr>
    </w:p>
    <w:p w:rsidR="006F0D6F" w:rsidRDefault="006F0D6F" w:rsidP="00E33363">
      <w:pPr>
        <w:pStyle w:val="Tekstwstpniesformatowany"/>
        <w:jc w:val="center"/>
        <w:rPr>
          <w:b/>
          <w:bCs/>
          <w:sz w:val="28"/>
          <w:szCs w:val="28"/>
        </w:rPr>
      </w:pPr>
    </w:p>
    <w:p w:rsidR="006F0D6F" w:rsidRDefault="006F0D6F" w:rsidP="00E33363">
      <w:pPr>
        <w:pStyle w:val="Tekstwstpniesformatowany"/>
        <w:jc w:val="center"/>
        <w:rPr>
          <w:b/>
          <w:bCs/>
          <w:sz w:val="28"/>
          <w:szCs w:val="28"/>
        </w:rPr>
      </w:pPr>
    </w:p>
    <w:p w:rsidR="00E33363" w:rsidRDefault="00E33363" w:rsidP="00E33363">
      <w:pPr>
        <w:pStyle w:val="Tekstwstpniesformatowany"/>
        <w:jc w:val="center"/>
        <w:rPr>
          <w:b/>
          <w:bCs/>
          <w:sz w:val="28"/>
          <w:szCs w:val="28"/>
        </w:rPr>
      </w:pPr>
    </w:p>
    <w:p w:rsidR="006F0D6F" w:rsidRPr="00AE6CC1" w:rsidRDefault="006F0D6F" w:rsidP="006F0D6F">
      <w:pPr>
        <w:pStyle w:val="Tekstwstpniesformatowany"/>
        <w:jc w:val="center"/>
        <w:rPr>
          <w:b/>
          <w:bCs/>
          <w:sz w:val="36"/>
          <w:szCs w:val="36"/>
        </w:rPr>
      </w:pPr>
      <w:r w:rsidRPr="00AE6CC1">
        <w:rPr>
          <w:b/>
          <w:bCs/>
          <w:sz w:val="36"/>
          <w:szCs w:val="36"/>
        </w:rPr>
        <w:t>M -13.01.00.</w:t>
      </w:r>
    </w:p>
    <w:p w:rsidR="00E33363" w:rsidRDefault="00E33363" w:rsidP="00E33363">
      <w:pPr>
        <w:pStyle w:val="Tekstwstpniesformatowany"/>
        <w:jc w:val="center"/>
        <w:rPr>
          <w:b/>
          <w:bCs/>
          <w:sz w:val="28"/>
          <w:szCs w:val="28"/>
        </w:rPr>
      </w:pPr>
    </w:p>
    <w:p w:rsidR="00E33363" w:rsidRDefault="00E33363" w:rsidP="00E33363">
      <w:pPr>
        <w:pStyle w:val="Tekstwstpniesformatowany"/>
        <w:jc w:val="center"/>
        <w:rPr>
          <w:b/>
          <w:bCs/>
          <w:sz w:val="28"/>
          <w:szCs w:val="28"/>
        </w:rPr>
      </w:pPr>
    </w:p>
    <w:p w:rsidR="00E33363" w:rsidRDefault="00E33363" w:rsidP="00E33363">
      <w:pPr>
        <w:pStyle w:val="Tekstwstpniesformatowany"/>
        <w:jc w:val="center"/>
        <w:rPr>
          <w:b/>
          <w:bCs/>
          <w:sz w:val="28"/>
          <w:szCs w:val="28"/>
        </w:rPr>
      </w:pPr>
    </w:p>
    <w:p w:rsidR="00E33363" w:rsidRDefault="00E33363" w:rsidP="00E33363">
      <w:pPr>
        <w:pStyle w:val="Tekstwstpniesformatowany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BETON KONSTRUKCYJNY W OBIEKCIE MOSTOWYM </w:t>
      </w:r>
    </w:p>
    <w:p w:rsidR="00E33363" w:rsidRDefault="00E33363" w:rsidP="00E33363">
      <w:pPr>
        <w:pStyle w:val="Tekstwstpniesformatowany"/>
        <w:rPr>
          <w:sz w:val="28"/>
          <w:szCs w:val="28"/>
        </w:rPr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  <w:jc w:val="center"/>
      </w:pPr>
      <w:r>
        <w:rPr>
          <w:b/>
          <w:bCs/>
          <w:sz w:val="28"/>
          <w:szCs w:val="28"/>
        </w:rPr>
        <w:t>Staro</w:t>
      </w:r>
      <w:r w:rsidR="00AE6CC1">
        <w:rPr>
          <w:b/>
          <w:bCs/>
          <w:sz w:val="28"/>
          <w:szCs w:val="28"/>
        </w:rPr>
        <w:t xml:space="preserve">stwo Powiatowe w Wałbrzychu </w:t>
      </w:r>
    </w:p>
    <w:p w:rsidR="00E33363" w:rsidRDefault="00E33363" w:rsidP="00E33363">
      <w:pPr>
        <w:pStyle w:val="Tekstwstpniesformatowany"/>
      </w:pPr>
    </w:p>
    <w:p w:rsidR="0082329E" w:rsidRDefault="0082329E" w:rsidP="00E33363">
      <w:pPr>
        <w:pStyle w:val="Tekstwstpniesformatowany"/>
      </w:pPr>
    </w:p>
    <w:p w:rsidR="0082329E" w:rsidRDefault="0082329E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Default="00E33363" w:rsidP="00E33363">
      <w:pPr>
        <w:pStyle w:val="Tekstwstpniesformatowany"/>
      </w:pPr>
    </w:p>
    <w:p w:rsidR="00E33363" w:rsidRPr="00137600" w:rsidRDefault="00E33363" w:rsidP="00E33363">
      <w:pPr>
        <w:pStyle w:val="Tekstwstpniesformatowany"/>
        <w:rPr>
          <w:sz w:val="24"/>
          <w:szCs w:val="24"/>
        </w:rPr>
      </w:pP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b/>
          <w:bCs/>
          <w:sz w:val="24"/>
          <w:szCs w:val="24"/>
        </w:rPr>
        <w:lastRenderedPageBreak/>
        <w:t xml:space="preserve">1. WSTĘP </w:t>
      </w:r>
    </w:p>
    <w:p w:rsidR="0082329E" w:rsidRPr="00137600" w:rsidRDefault="0082329E" w:rsidP="0082329E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1.1. Przedmiot Specyfikacji </w:t>
      </w:r>
    </w:p>
    <w:p w:rsidR="0082329E" w:rsidRPr="00137600" w:rsidRDefault="0082329E" w:rsidP="0082329E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>Przedmiotem niniejszej ogólnej szczegółowej specyfikacji technicznej (SST) są wymagania dotyczące wykonania i odbioru robót  związanych z wykonaniem oraz ułożeniem betonu konstrukcyjnego na obiektach mostowych  usytuowanych w ciągu dróg powiatowych   administrowanych przez St</w:t>
      </w:r>
      <w:r w:rsidR="00DF077B">
        <w:rPr>
          <w:sz w:val="24"/>
          <w:szCs w:val="24"/>
        </w:rPr>
        <w:t>arostwo Powiatowe w Wałbrzychu.</w:t>
      </w:r>
      <w:r w:rsidRPr="00137600">
        <w:rPr>
          <w:sz w:val="24"/>
          <w:szCs w:val="24"/>
        </w:rPr>
        <w:t xml:space="preserve"> </w:t>
      </w:r>
    </w:p>
    <w:p w:rsidR="0082329E" w:rsidRPr="00137600" w:rsidRDefault="0082329E" w:rsidP="0082329E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1.2. Zakres stosowania SST </w:t>
      </w:r>
    </w:p>
    <w:p w:rsidR="00E33363" w:rsidRPr="00137600" w:rsidRDefault="0082329E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>Szczegółowa specyfikacja techniczna (SST) stosowana jako dokument przetargowy  przy zlecaniu i realizacji robót remontowo-utrzymaniowych w ciągu dróg  powiatowych Powiatu wałbrzyskiego związanych z konserwacją, naprawą lub przebudową obiektów inżynierskich administrowanych przez Starostwo Powiatowe w Wałbrzychu.</w:t>
      </w:r>
    </w:p>
    <w:p w:rsidR="00E33363" w:rsidRPr="00137600" w:rsidRDefault="0082329E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>1.3. Zakres robót objętych S</w:t>
      </w:r>
      <w:r w:rsidR="00E33363" w:rsidRPr="00137600">
        <w:rPr>
          <w:sz w:val="24"/>
          <w:szCs w:val="24"/>
        </w:rPr>
        <w:t xml:space="preserve">ST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Ustalenia zawarte w niniejszej specyfikacji dotyczą zasad prowadzenia robót związanych z wykonaniem i odbiorem betonu konstrukcyjnego oraz ułożeniu go w monolitycznych elementach obiektów inżynierskich.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1.4. Określenia podstawowe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1.4.1. Beton konstrukcyjny – beton w monolitycznych elementach obiektu mostowego o wytrzymałości nie mniejszej niż wytrzymałość betonu klasy B 25.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>1.4.2. Beton zwykły -</w:t>
      </w:r>
      <w:r w:rsidR="002C4879">
        <w:rPr>
          <w:sz w:val="24"/>
          <w:szCs w:val="24"/>
        </w:rPr>
        <w:t xml:space="preserve"> </w:t>
      </w:r>
      <w:r w:rsidRPr="00137600">
        <w:rPr>
          <w:sz w:val="24"/>
          <w:szCs w:val="24"/>
        </w:rPr>
        <w:t xml:space="preserve">beton o gęstości powyżej 1,8 kg/dm3 wykonany z cementu, wody, kruszywa mineralnego o frakcjach piaskowych i grubszych oraz ewentualnych dodatków mineralnych i domieszek chemicznych.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>1.4.3. Mieszanka betonowa -</w:t>
      </w:r>
      <w:r w:rsidR="002C4879">
        <w:rPr>
          <w:sz w:val="24"/>
          <w:szCs w:val="24"/>
        </w:rPr>
        <w:t xml:space="preserve"> </w:t>
      </w:r>
      <w:r w:rsidRPr="00137600">
        <w:rPr>
          <w:sz w:val="24"/>
          <w:szCs w:val="24"/>
        </w:rPr>
        <w:t xml:space="preserve">mieszanina wszystkich składników przed związaniem betonu.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>1.4.4. Klasa betonu -</w:t>
      </w:r>
      <w:r w:rsidR="002C4879">
        <w:rPr>
          <w:sz w:val="24"/>
          <w:szCs w:val="24"/>
        </w:rPr>
        <w:t xml:space="preserve"> </w:t>
      </w:r>
      <w:r w:rsidRPr="00137600">
        <w:rPr>
          <w:sz w:val="24"/>
          <w:szCs w:val="24"/>
        </w:rPr>
        <w:t xml:space="preserve">symbol literowo-liczbowy (np. B30) klasyfikujący beton pod względem jego wytrzymałości na ściskanie; liczba po literze B oznacza wytrzymałość gwarantowaną </w:t>
      </w:r>
      <w:proofErr w:type="spellStart"/>
      <w:r w:rsidRPr="00137600">
        <w:rPr>
          <w:sz w:val="24"/>
          <w:szCs w:val="24"/>
        </w:rPr>
        <w:t>RbG</w:t>
      </w:r>
      <w:proofErr w:type="spellEnd"/>
      <w:r w:rsidRPr="00137600">
        <w:rPr>
          <w:sz w:val="24"/>
          <w:szCs w:val="24"/>
        </w:rPr>
        <w:t xml:space="preserve"> (np. beton klasy B30 przy </w:t>
      </w:r>
      <w:proofErr w:type="spellStart"/>
      <w:r w:rsidRPr="00137600">
        <w:rPr>
          <w:sz w:val="24"/>
          <w:szCs w:val="24"/>
        </w:rPr>
        <w:t>RbG</w:t>
      </w:r>
      <w:proofErr w:type="spellEnd"/>
      <w:r w:rsidRPr="00137600">
        <w:rPr>
          <w:sz w:val="24"/>
          <w:szCs w:val="24"/>
        </w:rPr>
        <w:t xml:space="preserve"> = 30 </w:t>
      </w:r>
      <w:proofErr w:type="spellStart"/>
      <w:r w:rsidRPr="00137600">
        <w:rPr>
          <w:sz w:val="24"/>
          <w:szCs w:val="24"/>
        </w:rPr>
        <w:t>MPa</w:t>
      </w:r>
      <w:proofErr w:type="spellEnd"/>
      <w:r w:rsidRPr="00137600">
        <w:rPr>
          <w:sz w:val="24"/>
          <w:szCs w:val="24"/>
        </w:rPr>
        <w:t xml:space="preserve">).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1.4.5. Nasiąkliwość betonu -stosunek masy wody, którą zdolny jest wchłonąć beton do jego masy w stanie suchym.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>1.4.6. Stopień mrozoodporności -</w:t>
      </w:r>
      <w:r w:rsidR="002C4879">
        <w:rPr>
          <w:sz w:val="24"/>
          <w:szCs w:val="24"/>
        </w:rPr>
        <w:t xml:space="preserve"> </w:t>
      </w:r>
      <w:r w:rsidRPr="00137600">
        <w:rPr>
          <w:sz w:val="24"/>
          <w:szCs w:val="24"/>
        </w:rPr>
        <w:t xml:space="preserve">symbol literowo-liczbowy (np. F50) klasyfikujący beton pod względem jego odporności na działanie mrozu; liczba po literze F oznacza wymaganą liczbę cykli zamrażania i odmrażania próbek betonowych.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1.4.7. Stopień wodoszczelności – symbol literowo-liczbowy (np. W4) klasyfikujący beton pod względem przepuszczalności wody; liczba po literze W oznacza dziesięciokrotną zwiększoną wartość ciśnienia wody w </w:t>
      </w:r>
      <w:proofErr w:type="spellStart"/>
      <w:r w:rsidRPr="00137600">
        <w:rPr>
          <w:sz w:val="24"/>
          <w:szCs w:val="24"/>
        </w:rPr>
        <w:t>MPa</w:t>
      </w:r>
      <w:proofErr w:type="spellEnd"/>
      <w:r w:rsidRPr="00137600">
        <w:rPr>
          <w:sz w:val="24"/>
          <w:szCs w:val="24"/>
        </w:rPr>
        <w:t xml:space="preserve">, działającego na próbki betonowe.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1.4.8. Partia betonu – ilość betonu o tych samych wymaganiach, podlegająca oddzielnej ocenie, wyprodukowana w okresie umownym – nie dłuższym niż 1 miesiąc – z takich samych składników, w ten sam sposób i w tych samych warunkach.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>1.4.9. Pozostałe określenia podstawowe są zgodne z obowiązującymi, odpowiednimi polskimi normami.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1.5. Ogólne wymagania dotyczące robót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>Dla betonu konstrukcyjnego stosowanego w drogowych obiektach inżynierskich powinny być spełnione wym</w:t>
      </w:r>
      <w:r w:rsidR="00DF077B">
        <w:rPr>
          <w:sz w:val="24"/>
          <w:szCs w:val="24"/>
        </w:rPr>
        <w:t>agania</w:t>
      </w:r>
      <w:r w:rsidRPr="00137600">
        <w:rPr>
          <w:sz w:val="24"/>
          <w:szCs w:val="24"/>
        </w:rPr>
        <w:t xml:space="preserve"> jakim powinny odpowiadać drogowe obiekty</w:t>
      </w:r>
      <w:r w:rsidR="0082329E" w:rsidRPr="00137600">
        <w:rPr>
          <w:sz w:val="24"/>
          <w:szCs w:val="24"/>
        </w:rPr>
        <w:t xml:space="preserve"> inżynierskie i ich usytuowania.</w:t>
      </w:r>
    </w:p>
    <w:p w:rsidR="00DF077B" w:rsidRDefault="00DF077B" w:rsidP="00E33363">
      <w:pPr>
        <w:pStyle w:val="Tekstwstpniesformatowany"/>
        <w:jc w:val="both"/>
        <w:rPr>
          <w:b/>
          <w:bCs/>
          <w:sz w:val="24"/>
          <w:szCs w:val="24"/>
        </w:rPr>
      </w:pP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b/>
          <w:bCs/>
          <w:sz w:val="24"/>
          <w:szCs w:val="24"/>
        </w:rPr>
        <w:t xml:space="preserve">2. MATERIAŁY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2.1. Ogólne wymagania dotyczące materiałów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2.2. Wytrzymałość betonu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Beton powinien mieć wytrzymałość określoną klasą zgodną z SST a także: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a) w fundamentach i podporach obiektów mostowych, tunelach i konstrukcjach oporowych, których najmniejszy wymiar jest większy od 60 cm, znajdujących się w nieagresywnym środowisku, z wyjątkiem podpór mostów narażonych na niszczące działanie wody i kry – nie </w:t>
      </w:r>
      <w:r w:rsidRPr="00137600">
        <w:rPr>
          <w:sz w:val="24"/>
          <w:szCs w:val="24"/>
        </w:rPr>
        <w:lastRenderedPageBreak/>
        <w:t xml:space="preserve">mniejszą niż B25,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b) w elementach i konstrukcjach wymienionych w pkt a):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-znajdujących się w agresywnym środowisku lub narażonych na niszczące działanie wody i kry,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-których najmniejszy wymiar jest nie większy niż 60 cm, nie mniejszą niż B30,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c) w konstrukcjach nośnych przęseł i w elementach ich wyposażenia, w przepustach – nie mniejszą niż B30,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d) w konstrukcjach sprężonych – nie mniejszą niż B35.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2.3. Składniki mieszanki betonowej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2.3.1. Cement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Do wykonania betonu konstrukcyjnego powinien być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stosowany cement portlandzki CEM I </w:t>
      </w:r>
      <w:proofErr w:type="spellStart"/>
      <w:r w:rsidRPr="00137600">
        <w:rPr>
          <w:sz w:val="24"/>
          <w:szCs w:val="24"/>
        </w:rPr>
        <w:t>niskoalkaliczny</w:t>
      </w:r>
      <w:proofErr w:type="spellEnd"/>
      <w:r w:rsidRPr="00137600">
        <w:rPr>
          <w:sz w:val="24"/>
          <w:szCs w:val="24"/>
        </w:rPr>
        <w:t xml:space="preserve">: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1) do betonu klasy B25 – klasy 32,5 N,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2) do betonu klasy B30, B35 i B40 – klasy 42,5 N,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3) do betonu klasy B45 i większej – klasy 52,5 N </w:t>
      </w:r>
    </w:p>
    <w:p w:rsidR="0082329E" w:rsidRPr="00137600" w:rsidRDefault="0082329E" w:rsidP="00E33363">
      <w:pPr>
        <w:pStyle w:val="Tekstwstpniesformatowany"/>
        <w:jc w:val="both"/>
        <w:rPr>
          <w:sz w:val="24"/>
          <w:szCs w:val="24"/>
        </w:rPr>
      </w:pP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Dopuszczalne jest stosowanie jedynie cementu czystego (bez dodatków).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Stosowane cementy powinny charakteryzować się następującym składem: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1) zawartość określona ułamkiem masowym krzemianu trójwapniowego (alitu) C3S – nie większa niż 60 %,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2) zawartość określona ułamkiem masowym C4AF + 2 x C3A -nie większa niż 20 %,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3) zawartość określona ułamkiem masowym glinianu trójwapniowego C3A – nie większa niż 7 %,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4) zawartość alkaliów nie powinna przekraczać 0,6 %, w przypadku kruszywa niereaktywnego 0,9 %.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>Do każdej partii dostarczonego cementu musi być dołączone świadectwo jakoś</w:t>
      </w:r>
      <w:r w:rsidR="00DF077B">
        <w:rPr>
          <w:sz w:val="24"/>
          <w:szCs w:val="24"/>
        </w:rPr>
        <w:t xml:space="preserve">ci (atest) </w:t>
      </w:r>
      <w:r w:rsidRPr="00137600">
        <w:rPr>
          <w:sz w:val="24"/>
          <w:szCs w:val="24"/>
        </w:rPr>
        <w:t xml:space="preserve"> z uwzględnie</w:t>
      </w:r>
      <w:r w:rsidR="00DF077B">
        <w:rPr>
          <w:sz w:val="24"/>
          <w:szCs w:val="24"/>
        </w:rPr>
        <w:t xml:space="preserve">niem wymagań </w:t>
      </w:r>
      <w:r w:rsidRPr="00137600">
        <w:rPr>
          <w:sz w:val="24"/>
          <w:szCs w:val="24"/>
        </w:rPr>
        <w:t xml:space="preserve"> ST.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2.3.2. Kruszywo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Kruszywo do wykonania betonu konstrukcyjnego powinno być marki nie mniejszej niż symbol liczbowy klasy betonu i odpowiadać wymaganiom  dla kruszyw mineralnych.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2.3.2.1. Kruszywo grube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Jako kruszywo grube powinny być stosowane: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>1) do betonów klas B30 i wyższych -</w:t>
      </w:r>
      <w:r w:rsidR="002C4879">
        <w:rPr>
          <w:sz w:val="24"/>
          <w:szCs w:val="24"/>
        </w:rPr>
        <w:t xml:space="preserve"> </w:t>
      </w:r>
      <w:r w:rsidRPr="00137600">
        <w:rPr>
          <w:sz w:val="24"/>
          <w:szCs w:val="24"/>
        </w:rPr>
        <w:t xml:space="preserve">grysy granitowe, bazaltowe lub z innych skał zbadanych przez uprawnioną jednostkę badawczą, o maksymalnym wymiarze ziarna nie większym niż 16 mm, spełniające następujące wymagania: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a) zawartość określona ułamkiem masowym pyłów mineralnych nie powinna być większa niż 1 %,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b) wskaźnik określony ułamkiem masowym rozkruszenia dla grysów granitowych nie powinien być większy niż 16 %, dla grysów bazaltowych i innych nie powinien być większy niż 8 %,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c) nasiąkliwość dla kruszywa marki 30 i marki 50 odmiany II nie powinna być większa niż 1,2 %,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d) mrozoodporność dla kruszywa marki 30 wg metody bezpośredniej nie powinna być większa niż 2 %, a wg zmodyfikowanej metody bezpośredniej, nie większa niż 10 %,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e) zawartość podziarna, określona ułamkiem masowym, nie powinna być większa niż 5 %, a nadziarna nie większa niż 10 %,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f) zawartość ziaren nieforemnych nie powinna być wyższa niż 20 %,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g) reaktywność alkaliczna z cementem  nie wywołująca zwiększenia wymiarów liniowych ponad 0,1 %,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h) zawartość związków siarki nie powinna być wyższa niż 0,1%,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lastRenderedPageBreak/>
        <w:t xml:space="preserve">i) zawartość zanieczyszczeń obcych nie powinna być wyższa niż 0,25 %,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j) zawartość zanieczyszczeń organicznych nie powodująca barwy ciemniejszej od wzorcowej,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k) w kruszywie nie dopuszcza się grudek gliny,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>l) dla betonów klasy B35 i klas wyższych uziarnienie kruszywa powinn</w:t>
      </w:r>
      <w:r w:rsidR="00D673E2">
        <w:rPr>
          <w:sz w:val="24"/>
          <w:szCs w:val="24"/>
        </w:rPr>
        <w:t xml:space="preserve">o być ustalone doświadczalnie.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2.3.3. Woda zarobowa do betonu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Wodę zarobową do betonu zaleca się czerpać z wodociągów miejskich. Stosowanie wody wodociągowej nie wymaga badań.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2.3.4. Domieszki i dodatki do betonu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Dopuszcza się zastosowanie domieszek i dodatków do betonu, a w szczególności: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1) domieszek uplastyczniających,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2) domieszek upłynniających,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3) domieszek zwiększających </w:t>
      </w:r>
      <w:proofErr w:type="spellStart"/>
      <w:r w:rsidRPr="00137600">
        <w:rPr>
          <w:sz w:val="24"/>
          <w:szCs w:val="24"/>
        </w:rPr>
        <w:t>wiąźliwość</w:t>
      </w:r>
      <w:proofErr w:type="spellEnd"/>
      <w:r w:rsidRPr="00137600">
        <w:rPr>
          <w:sz w:val="24"/>
          <w:szCs w:val="24"/>
        </w:rPr>
        <w:t xml:space="preserve"> wody,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4) domieszek napowietrzających,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5) domieszek przyspieszających wiązanie,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6) domieszek przyspieszających początkowy przyrost wytrzymałości,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7) domieszek opóźniających wiązanie,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8) domieszek i dodatków uszlachetniających,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9) domieszek i dodatków mineralnych,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10) domieszek barwiących w betonach stosowanych do wykończenia powierzchni schodów i pochylni,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11) domieszek </w:t>
      </w:r>
      <w:proofErr w:type="spellStart"/>
      <w:r w:rsidRPr="00137600">
        <w:rPr>
          <w:sz w:val="24"/>
          <w:szCs w:val="24"/>
        </w:rPr>
        <w:t>mrozoochronnych</w:t>
      </w:r>
      <w:proofErr w:type="spellEnd"/>
      <w:r w:rsidRPr="00137600">
        <w:rPr>
          <w:sz w:val="24"/>
          <w:szCs w:val="24"/>
        </w:rPr>
        <w:t xml:space="preserve">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Do produkcji mieszanek betonowych wymaga się stosowania domieszek tylko w uzasadnionych przypadkach i pod warunkiem przeprowadzenia kontroli skutków ubocznych, takich jak: zmniejszenie wytrzymałości, zwiększenie nasiąkliwości i skurczu po stwardnieniu betonu. Należy też ocenić wpływy domieszek na zmniejszenie trwałości betonu.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2.4. Skład mieszanki betonowej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2.4.1. Ustalanie składu mieszanki betonowej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Skład mieszanki betonowej powinien być tak ustalony  aby przy najmniejszej ilości wody zapewnić szczelne ułożenie mieszanki w wyniku zagęszczania przez wibrowanie. </w:t>
      </w:r>
    </w:p>
    <w:p w:rsidR="0082329E" w:rsidRPr="00137600" w:rsidRDefault="0082329E" w:rsidP="00E33363">
      <w:pPr>
        <w:pStyle w:val="Tekstwstpniesformatowany"/>
        <w:jc w:val="both"/>
        <w:rPr>
          <w:sz w:val="24"/>
          <w:szCs w:val="24"/>
        </w:rPr>
      </w:pP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b/>
          <w:bCs/>
          <w:sz w:val="24"/>
          <w:szCs w:val="24"/>
        </w:rPr>
        <w:t xml:space="preserve">3. SPRZĘT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3.1.Ogólne wymagania dotyczące sprzętu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3.2. Sprzęt do wykonania robót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3.2.1. Transport mieszanki betonowej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Do transportu mieszanek betonowych należy stosować mieszalniki samochodowe (tzw. „gruszki”).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Zabrania się stosowanie mieszarek </w:t>
      </w:r>
      <w:proofErr w:type="spellStart"/>
      <w:r w:rsidRPr="00137600">
        <w:rPr>
          <w:sz w:val="24"/>
          <w:szCs w:val="24"/>
        </w:rPr>
        <w:t>wolnospadowych</w:t>
      </w:r>
      <w:proofErr w:type="spellEnd"/>
      <w:r w:rsidRPr="00137600">
        <w:rPr>
          <w:sz w:val="24"/>
          <w:szCs w:val="24"/>
        </w:rPr>
        <w:t>. Ilość „gruszek” należy dobrać tak, aby zapewnić wymaganą szybkość betonowania z uwzględnieniem odległości dowozu, czasu twardnienia betonu or</w:t>
      </w:r>
      <w:r w:rsidR="00DF077B">
        <w:rPr>
          <w:sz w:val="24"/>
          <w:szCs w:val="24"/>
        </w:rPr>
        <w:t>az koniecznej rezerwy</w:t>
      </w:r>
      <w:r w:rsidRPr="00137600">
        <w:rPr>
          <w:sz w:val="24"/>
          <w:szCs w:val="24"/>
        </w:rPr>
        <w:t xml:space="preserve"> w przypadku awarii samochodu. Niedozwolone jest stosowanie samochodów skrzyniowych ani wywrotek.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3.2.2. Podawanie mieszanki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Do podawania mieszanek należy stosować pojemniki o konstrukcji umożliwiającej łatwe ich opróżnianie lub pompy przystosowane do podawania mieszanek plastycznych. </w:t>
      </w:r>
    </w:p>
    <w:p w:rsidR="00E33363" w:rsidRPr="00137600" w:rsidRDefault="002C4879" w:rsidP="00E33363">
      <w:pPr>
        <w:pStyle w:val="Tekstwstpniesformatowany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E33363" w:rsidRPr="00137600">
        <w:rPr>
          <w:sz w:val="24"/>
          <w:szCs w:val="24"/>
        </w:rPr>
        <w:t xml:space="preserve">. Zagęszczanie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Do zagęszczania mieszanki betonowej stosować wibratory wgłębne o częstotliwości min. 6000 drgań/min z buławami  o średnicy nie większej od 0,65 odległości między prętami zbrojenia krzyżującymi się w płaszczyźnie poziomej. </w:t>
      </w:r>
    </w:p>
    <w:p w:rsidR="00DF077B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Belki i łaty wibracyjne stosowane do wyrównywania powierzchni betonu płyt pomostów powinny charakteryzować się jednakowymi drganiami na całej długości.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b/>
          <w:bCs/>
          <w:sz w:val="24"/>
          <w:szCs w:val="24"/>
        </w:rPr>
        <w:lastRenderedPageBreak/>
        <w:t xml:space="preserve">4. TRANSPORT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4.1. Ogólne wymagania dotyczące transportu </w:t>
      </w:r>
    </w:p>
    <w:p w:rsidR="00E33363" w:rsidRPr="001E6CB8" w:rsidRDefault="00E33363" w:rsidP="00E33363">
      <w:pPr>
        <w:pStyle w:val="Tekstwstpniesformatowany"/>
        <w:jc w:val="both"/>
        <w:rPr>
          <w:sz w:val="24"/>
          <w:szCs w:val="24"/>
        </w:rPr>
      </w:pPr>
      <w:r w:rsidRPr="001E6CB8">
        <w:rPr>
          <w:sz w:val="24"/>
          <w:szCs w:val="24"/>
        </w:rPr>
        <w:t xml:space="preserve">4.2. Transport i przechowywanie cementu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E6CB8">
        <w:rPr>
          <w:sz w:val="24"/>
          <w:szCs w:val="24"/>
        </w:rPr>
        <w:t xml:space="preserve">Cement workowany powinien być składowany </w:t>
      </w:r>
      <w:r w:rsidR="001E6CB8" w:rsidRPr="001E6CB8">
        <w:rPr>
          <w:sz w:val="24"/>
          <w:szCs w:val="24"/>
        </w:rPr>
        <w:t xml:space="preserve">w </w:t>
      </w:r>
      <w:r w:rsidRPr="001E6CB8">
        <w:rPr>
          <w:sz w:val="24"/>
          <w:szCs w:val="24"/>
        </w:rPr>
        <w:t>składach otwartych (w wydzielonych miejscach zadaszonych na otwartym terenie, zabezpieczonych z boków przed opadami) lub w magazynach zamkniętych (budynkach lub pomieszczeniach o szczelnym dachu i ścianach).</w:t>
      </w:r>
      <w:r w:rsidRPr="00137600">
        <w:rPr>
          <w:sz w:val="24"/>
          <w:szCs w:val="24"/>
        </w:rPr>
        <w:t xml:space="preserve"> Podłoża składów otwartych powinny być twarde i suche, odpowiednio pochylone, zabezpieczające cement przed ściekami wody deszczowej i zanieczyszczeń. Podłogi magazynów zamkniętych powinny być suche i czyste, zabezpieczające cement przed zawilgoceniem i zanieczyszczeniem.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4.3. Ogólne zasady transportu masy betonowej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Masę betonową należy transportować środkami nie powodującymi segregacji ani zmian w składzie masy w stosunku do stanu początkowego. Masę betonową można transportować mieszalnikami samochodowymi („gruszkami”). Ilość „gruszek” należy dobrać tak, aby zapewnić wymaganą szybkość betonowania z uwzględnieniem odległości dowozu, czasu twardnienia betonu oraz koniecznej rezerwy w przypadku awarii samochodu. Niedozwolone jest stosowanie samochodów skrzyniowych ani wywrotek.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Czas trwania transportu i jego organizacja powinny zapewniać dostarczenie do miejsca układania masy betonowej o takiej konsystencji, jaka została ustalona dla danego sposobu zagęszczania i rodzaju konstrukcji.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Czas transportu i wbudowania mieszanki nie powinien być dłuższy niż: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- 90 minut przy temperaturze otoczenia nie wyższej niż + 15° C,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- 70 minut przy temperaturze otoczenia + 20° C,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- 30 minut przy temperaturze otoczenia nie niższej niż + 30° C.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b/>
          <w:bCs/>
          <w:sz w:val="24"/>
          <w:szCs w:val="24"/>
        </w:rPr>
        <w:t xml:space="preserve">5. WYKONANIE ROBÓT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5.1. Ogólne zasady wykonywania robót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5.2. Zalecenia ogólne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5.2.1. Zgodność wykonywania robót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Sposób wykonania robót powinien być zgodny z  ST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5.3. Roboty przygotowawcze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Przed przystąpieniem do robót betoniarskich, powinna być stwierdzona przez Zamawiającego  prawidłowość wykonania wszystkich robót poprzedzających betonowanie, a w szczególności: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– prawidłowość wykonania deskowań, rusztowań, usztywnień pomostów itp.,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– prawidłowość wykonania zbrojenia,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>– zgodność rzędnych</w:t>
      </w:r>
      <w:r w:rsidR="002C4879">
        <w:rPr>
          <w:sz w:val="24"/>
          <w:szCs w:val="24"/>
        </w:rPr>
        <w:t>,</w:t>
      </w:r>
      <w:r w:rsidRPr="00137600">
        <w:rPr>
          <w:sz w:val="24"/>
          <w:szCs w:val="24"/>
        </w:rPr>
        <w:t xml:space="preserve"> 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– czystość deskowania oraz obecność wkładek dystansowych zapewniających wymaganą wielkość otuliny,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– przygotowanie powierzchni betonu uprzednio ułożonego w miejscu przerwy roboczej,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>– prawidłowość wykonania wszystkich robót zanikających, między innymi wykonania przerw dylatacyjnych, warstw izolacyjnych, ułożenia łożysk itp.,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– prawidłowość rozmieszczenia i niezmienność kształtu elementów wbudowywanych w betonową konstrukcję (kanały, wpusty, sączki, kotwy, rury itp.), </w:t>
      </w:r>
    </w:p>
    <w:p w:rsidR="00E33363" w:rsidRPr="00137600" w:rsidRDefault="00E33363" w:rsidP="00E33363">
      <w:pPr>
        <w:pStyle w:val="Tekstwstpniesformatowany"/>
        <w:jc w:val="both"/>
        <w:rPr>
          <w:sz w:val="24"/>
          <w:szCs w:val="24"/>
        </w:rPr>
      </w:pPr>
      <w:r w:rsidRPr="00137600">
        <w:rPr>
          <w:sz w:val="24"/>
          <w:szCs w:val="24"/>
        </w:rPr>
        <w:t xml:space="preserve">– gotowość sprzętu i urządzeń do prowadzenia betonowania.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>5.3.1. Deskowania</w:t>
      </w:r>
    </w:p>
    <w:p w:rsidR="00E33363" w:rsidRPr="001E6CB8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 Rusztowania muszą uwzględniać </w:t>
      </w:r>
      <w:r w:rsidRPr="001E6CB8">
        <w:rPr>
          <w:sz w:val="24"/>
          <w:szCs w:val="24"/>
        </w:rPr>
        <w:t>podniesienie wykonawcze ustroju niosącego oraz wpływ osiadania samych podpór tymczasowych przyjętych przez Wykon</w:t>
      </w:r>
      <w:r w:rsidR="001E6CB8" w:rsidRPr="001E6CB8">
        <w:rPr>
          <w:sz w:val="24"/>
          <w:szCs w:val="24"/>
        </w:rPr>
        <w:t>awcę</w:t>
      </w:r>
      <w:r w:rsidRPr="001E6CB8">
        <w:rPr>
          <w:sz w:val="24"/>
          <w:szCs w:val="24"/>
        </w:rPr>
        <w:t xml:space="preserve">. Sposób posadowienia rusztowania mostów należy uzgodnić z administratorem cieku lub rzeki oraz uzyskać wszelkie pozwolenia. </w:t>
      </w:r>
    </w:p>
    <w:p w:rsidR="00E33363" w:rsidRPr="001E6CB8" w:rsidRDefault="00DF077B" w:rsidP="00E33363">
      <w:pPr>
        <w:pStyle w:val="Tekstwstpniesformatowany"/>
        <w:jc w:val="both"/>
        <w:rPr>
          <w:sz w:val="24"/>
          <w:szCs w:val="24"/>
        </w:rPr>
      </w:pPr>
      <w:r w:rsidRPr="001E6CB8">
        <w:rPr>
          <w:sz w:val="24"/>
          <w:szCs w:val="24"/>
        </w:rPr>
        <w:t>5.3</w:t>
      </w:r>
      <w:r w:rsidR="00E33363" w:rsidRPr="001E6CB8">
        <w:rPr>
          <w:sz w:val="24"/>
          <w:szCs w:val="24"/>
        </w:rPr>
        <w:t>.</w:t>
      </w:r>
      <w:r w:rsidRPr="001E6CB8">
        <w:rPr>
          <w:sz w:val="24"/>
          <w:szCs w:val="24"/>
        </w:rPr>
        <w:t>2.</w:t>
      </w:r>
      <w:r w:rsidR="00E33363" w:rsidRPr="001E6CB8">
        <w:rPr>
          <w:sz w:val="24"/>
          <w:szCs w:val="24"/>
        </w:rPr>
        <w:t xml:space="preserve"> Wytworzenie mieszanki betonowej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lastRenderedPageBreak/>
        <w:t xml:space="preserve">Wytwarzanie mieszanki betonowej powinno się odbywać wyłącznie w wyspecjalizowanym zakładzie produkcji betonu, który może zapewnić spełnienie żądanych w ST wymagań. </w:t>
      </w:r>
    </w:p>
    <w:p w:rsidR="00E33363" w:rsidRPr="00DF2F49" w:rsidRDefault="00DF077B" w:rsidP="00E33363">
      <w:pPr>
        <w:pStyle w:val="Tekstwstpniesformatowany"/>
        <w:jc w:val="both"/>
        <w:rPr>
          <w:sz w:val="24"/>
          <w:szCs w:val="24"/>
        </w:rPr>
      </w:pPr>
      <w:r>
        <w:rPr>
          <w:sz w:val="24"/>
          <w:szCs w:val="24"/>
        </w:rPr>
        <w:t>5.3</w:t>
      </w:r>
      <w:r w:rsidR="00E33363" w:rsidRPr="00DF2F49">
        <w:rPr>
          <w:sz w:val="24"/>
          <w:szCs w:val="24"/>
        </w:rPr>
        <w:t>.</w:t>
      </w:r>
      <w:r>
        <w:rPr>
          <w:sz w:val="24"/>
          <w:szCs w:val="24"/>
        </w:rPr>
        <w:t>3.</w:t>
      </w:r>
      <w:r w:rsidR="00E33363" w:rsidRPr="00DF2F49">
        <w:rPr>
          <w:sz w:val="24"/>
          <w:szCs w:val="24"/>
        </w:rPr>
        <w:t xml:space="preserve"> Rozbiórka deskowań i rusztowań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>Rozformowanie konstrukcji, może nastąpić po osiągnięciu przez beton pełnej wytrzymałości po okre</w:t>
      </w:r>
      <w:r w:rsidR="001C7ECE">
        <w:rPr>
          <w:sz w:val="24"/>
          <w:szCs w:val="24"/>
        </w:rPr>
        <w:t xml:space="preserve">sie dojrzewania określonym w ST. </w:t>
      </w:r>
      <w:r w:rsidRPr="00DF2F49">
        <w:rPr>
          <w:sz w:val="24"/>
          <w:szCs w:val="24"/>
        </w:rPr>
        <w:t xml:space="preserve">Wcześniejsze rozformowanie elementów konstrukcji jest możliwe jedynie po uzgodnieniu </w:t>
      </w:r>
      <w:r w:rsidR="001C7ECE">
        <w:rPr>
          <w:sz w:val="24"/>
          <w:szCs w:val="24"/>
        </w:rPr>
        <w:t xml:space="preserve"> z  Zamawiającym.</w:t>
      </w:r>
      <w:r w:rsidRPr="00DF2F49">
        <w:rPr>
          <w:sz w:val="24"/>
          <w:szCs w:val="24"/>
        </w:rPr>
        <w:t xml:space="preserve"> </w:t>
      </w:r>
    </w:p>
    <w:p w:rsidR="00E33363" w:rsidRPr="00DF2F49" w:rsidRDefault="00DF077B" w:rsidP="00E33363">
      <w:pPr>
        <w:pStyle w:val="Tekstwstpniesformatowany"/>
        <w:jc w:val="both"/>
        <w:rPr>
          <w:sz w:val="24"/>
          <w:szCs w:val="24"/>
        </w:rPr>
      </w:pPr>
      <w:r>
        <w:rPr>
          <w:sz w:val="24"/>
          <w:szCs w:val="24"/>
        </w:rPr>
        <w:t>5.3</w:t>
      </w:r>
      <w:r w:rsidR="00E33363" w:rsidRPr="00DF2F49">
        <w:rPr>
          <w:sz w:val="24"/>
          <w:szCs w:val="24"/>
        </w:rPr>
        <w:t>.</w:t>
      </w:r>
      <w:r>
        <w:rPr>
          <w:sz w:val="24"/>
          <w:szCs w:val="24"/>
        </w:rPr>
        <w:t>4.</w:t>
      </w:r>
      <w:r w:rsidR="00E33363" w:rsidRPr="00DF2F49">
        <w:rPr>
          <w:sz w:val="24"/>
          <w:szCs w:val="24"/>
        </w:rPr>
        <w:t xml:space="preserve"> Wykańczanie powierzchni betonu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Dla widocznych powierzchni betonowych obowiązują następujące wymagania: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a) wszystkie betonowe powierzchnie muszą być gładkie i równe, bez zagłębień, wybrzuszeń ponad powierzchnię,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b) pęknięcia i rysy są niedopuszczalne,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c) równość górnej powierzchni ustroju nośnego przeznaczonej pod izolację powinna odpowiadać wymaganiom producenta zastosowanej hydroizolacji i ST określającej warunki układania hydroizolacji,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d) kształtowanie odpowiednich spadków poprzecznych i podłużnych powinno następować podczas betonowania elementu. Wyklucza się szpachlowanie konstrukcji po </w:t>
      </w:r>
      <w:proofErr w:type="spellStart"/>
      <w:r w:rsidRPr="00DF2F49">
        <w:rPr>
          <w:sz w:val="24"/>
          <w:szCs w:val="24"/>
        </w:rPr>
        <w:t>rozdeskowaniu</w:t>
      </w:r>
      <w:proofErr w:type="spellEnd"/>
      <w:r w:rsidRPr="00DF2F49">
        <w:rPr>
          <w:sz w:val="24"/>
          <w:szCs w:val="24"/>
        </w:rPr>
        <w:t xml:space="preserve">. Powierzchnię płyty powinno się wyrównywać podczas betonowania łatami wibracyjnymi. Odchylenie równości powierzchni zmierzone na łacie długości 4,0 m nie powinno przekraczać 1,0 cm, </w:t>
      </w:r>
    </w:p>
    <w:p w:rsidR="001E6CB8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e) ostre krawędzie betonu po </w:t>
      </w:r>
      <w:proofErr w:type="spellStart"/>
      <w:r w:rsidRPr="00DF2F49">
        <w:rPr>
          <w:sz w:val="24"/>
          <w:szCs w:val="24"/>
        </w:rPr>
        <w:t>rozdeskowaniu</w:t>
      </w:r>
      <w:proofErr w:type="spellEnd"/>
      <w:r w:rsidRPr="00DF2F49">
        <w:rPr>
          <w:sz w:val="24"/>
          <w:szCs w:val="24"/>
        </w:rPr>
        <w:t xml:space="preserve"> powinny być oszlifowane</w:t>
      </w:r>
      <w:r w:rsidR="001E6CB8">
        <w:rPr>
          <w:sz w:val="24"/>
          <w:szCs w:val="24"/>
        </w:rPr>
        <w:t>,</w:t>
      </w:r>
      <w:bookmarkStart w:id="0" w:name="_GoBack"/>
      <w:bookmarkEnd w:id="0"/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f) gładkość powierzchni powinna cechować się brakiem lokalnych progów, raków, wgłębień i wybrzuszeń, wystających ziaren kruszywa itp. Dopuszczalne są lokalne nierówności do 3 mm lub wgłębienia do 5 mm,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g) ewentualne łączniki stalowe (drut, śruby itp.), które spełniały funkcję stężeń deskowań lub inne i wystają z betonu po </w:t>
      </w:r>
      <w:proofErr w:type="spellStart"/>
      <w:r w:rsidRPr="00DF2F49">
        <w:rPr>
          <w:sz w:val="24"/>
          <w:szCs w:val="24"/>
        </w:rPr>
        <w:t>rozdeskowaniu</w:t>
      </w:r>
      <w:proofErr w:type="spellEnd"/>
      <w:r w:rsidRPr="00DF2F49">
        <w:rPr>
          <w:sz w:val="24"/>
          <w:szCs w:val="24"/>
        </w:rPr>
        <w:t xml:space="preserve">, powinny być obcięte przynajmniej 1 cm pod wykończoną powierzchnią betonu, a otwory powinny być wypełnione zaprawą cementową. Wszystkie uszkodzenia powierzchni powinny być naprawione na koszt Wykonawcy. Części wystające powinny być skute lub zeszlifowane, a zagłębienia wypełnione betonem żywicznym o składzie zatwierdzonym przez Zamawiającego. Bardzo duże ubytki i nierówności płyty przekraczające 2 cm należy naprawić betonem cementowym </w:t>
      </w:r>
      <w:proofErr w:type="spellStart"/>
      <w:r w:rsidRPr="00DF2F49">
        <w:rPr>
          <w:sz w:val="24"/>
          <w:szCs w:val="24"/>
        </w:rPr>
        <w:t>bezskurczowym</w:t>
      </w:r>
      <w:proofErr w:type="spellEnd"/>
      <w:r w:rsidRPr="00DF2F49">
        <w:rPr>
          <w:sz w:val="24"/>
          <w:szCs w:val="24"/>
        </w:rPr>
        <w:t xml:space="preserve"> wykonanym wg specjalnej technologii zatw</w:t>
      </w:r>
      <w:r w:rsidR="001C7ECE">
        <w:rPr>
          <w:sz w:val="24"/>
          <w:szCs w:val="24"/>
        </w:rPr>
        <w:t>ierdzonej przez Zamawiającego.</w:t>
      </w:r>
    </w:p>
    <w:p w:rsidR="00E33363" w:rsidRPr="00DF2F49" w:rsidRDefault="00DF077B" w:rsidP="00E33363">
      <w:pPr>
        <w:pStyle w:val="Tekstwstpniesformatowany"/>
        <w:jc w:val="both"/>
        <w:rPr>
          <w:sz w:val="24"/>
          <w:szCs w:val="24"/>
        </w:rPr>
      </w:pPr>
      <w:r>
        <w:rPr>
          <w:sz w:val="24"/>
          <w:szCs w:val="24"/>
        </w:rPr>
        <w:t>5.3</w:t>
      </w:r>
      <w:r w:rsidR="00E33363" w:rsidRPr="00DF2F49">
        <w:rPr>
          <w:sz w:val="24"/>
          <w:szCs w:val="24"/>
        </w:rPr>
        <w:t>.</w:t>
      </w:r>
      <w:r>
        <w:rPr>
          <w:sz w:val="24"/>
          <w:szCs w:val="24"/>
        </w:rPr>
        <w:t>5.</w:t>
      </w:r>
      <w:r w:rsidR="00E33363" w:rsidRPr="00DF2F49">
        <w:rPr>
          <w:sz w:val="24"/>
          <w:szCs w:val="24"/>
        </w:rPr>
        <w:t xml:space="preserve"> Roboty wykończeniowe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>Roboty wykończeniowe powinny być zgodne z  ST. Do robót wykończeniowych należą prace zw</w:t>
      </w:r>
      <w:r w:rsidR="00DF2F49">
        <w:rPr>
          <w:sz w:val="24"/>
          <w:szCs w:val="24"/>
        </w:rPr>
        <w:t xml:space="preserve">iązane </w:t>
      </w:r>
      <w:r w:rsidRPr="00DF2F49">
        <w:rPr>
          <w:sz w:val="24"/>
          <w:szCs w:val="24"/>
        </w:rPr>
        <w:t xml:space="preserve">z dostosowaniem wykonanych robót do istniejących warunków terenowych, takie jak: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– odtworzenie elementów czasowo usuniętych,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– roboty porządkujące otoczenie terenu robót.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b/>
          <w:bCs/>
          <w:sz w:val="24"/>
          <w:szCs w:val="24"/>
        </w:rPr>
        <w:t xml:space="preserve">6. KONTROLA JAKOŚCI ROBÓT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6.1. Ogólne zasady kontroli jakości robót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6.2. Badania przed przystąpieniem do robót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Przed przystąpieniem do robót Wykonawca powinien: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a) uzyskać wymagane dokumenty, dopuszczające wyroby budowlane do obrotu i powszechnego stosowania (certyfikaty zgodności, deklaracje zgodności, aprobaty techniczne, ew. badania materiałów wykonane przez dostawców itp.) i na ich podstawie sprawdzić właściwości zastosowanych materiałów na zgodność z wymaganiami podanymi w ST,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6.3. Kontrola wykończenia powierzchni betonowych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Jeżeli  ST nie przewiduje inaczej, wszystkie widoczne powierzchnie betonowe powinny być gładkie i mieć jednolitą barwę i fakturę. Na powierzchniach tych nie mogą być widoczne żadne zabrudzenia, przebarwienia czy inne wady pozostawione przez wewnętrzną wykładzinę </w:t>
      </w:r>
      <w:r w:rsidRPr="00DF2F49">
        <w:rPr>
          <w:sz w:val="24"/>
          <w:szCs w:val="24"/>
        </w:rPr>
        <w:lastRenderedPageBreak/>
        <w:t xml:space="preserve">deskowań, która powinna być odpowiednio przymocowana do deskowania. Pęknięcia elementów konstrukcyjnych są niedopuszczalne. Dopuszcza się rysy skurczowe przy rozwarciu nie większym niż 0,2 mm. Rysy te nie powinny przekraczać długości 1,0 m w kierunku podłużnym i połowy szerokości belki w kierunku poprzecznym, lecz nie więcej niż 0,5 m. Należy wykluczyć pustki, raki i </w:t>
      </w:r>
      <w:proofErr w:type="spellStart"/>
      <w:r w:rsidRPr="00DF2F49">
        <w:rPr>
          <w:sz w:val="24"/>
          <w:szCs w:val="24"/>
        </w:rPr>
        <w:t>wykruszyny</w:t>
      </w:r>
      <w:proofErr w:type="spellEnd"/>
      <w:r w:rsidRPr="00DF2F49">
        <w:rPr>
          <w:sz w:val="24"/>
          <w:szCs w:val="24"/>
        </w:rPr>
        <w:t xml:space="preserve">. Lokalne ubytki należy wypełnić betonem o minimalnym skurczu i wytrzymałości nie mniejszej niż wytrzymałość betonu w konstrukcji. Wszystkie nieprawidłowości wykończenia powierzchni muszą być naprawione przez Wykonawcę.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b/>
          <w:bCs/>
          <w:sz w:val="24"/>
          <w:szCs w:val="24"/>
        </w:rPr>
        <w:t xml:space="preserve">7. OBMIAR ROBÓT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7.1. Ogólne zasady obmiaru robót </w:t>
      </w:r>
    </w:p>
    <w:p w:rsidR="00E33363" w:rsidRPr="00DF2F49" w:rsidRDefault="00E33363" w:rsidP="00E33363">
      <w:pPr>
        <w:pStyle w:val="Tekstwstpniesformatowany"/>
        <w:jc w:val="both"/>
        <w:rPr>
          <w:b/>
          <w:bCs/>
          <w:sz w:val="24"/>
          <w:szCs w:val="24"/>
        </w:rPr>
      </w:pPr>
      <w:r w:rsidRPr="00DF2F49">
        <w:rPr>
          <w:sz w:val="24"/>
          <w:szCs w:val="24"/>
        </w:rPr>
        <w:t xml:space="preserve">7.2. Jednostka obmiarowa </w:t>
      </w:r>
    </w:p>
    <w:p w:rsidR="00E33363" w:rsidRPr="00DF2F49" w:rsidRDefault="00E33363" w:rsidP="00E33363">
      <w:pPr>
        <w:pStyle w:val="Tekstwstpniesformatowany"/>
        <w:jc w:val="both"/>
        <w:rPr>
          <w:b/>
          <w:bCs/>
          <w:sz w:val="24"/>
          <w:szCs w:val="24"/>
        </w:rPr>
      </w:pPr>
      <w:r w:rsidRPr="00DF2F49">
        <w:rPr>
          <w:b/>
          <w:bCs/>
          <w:sz w:val="24"/>
          <w:szCs w:val="24"/>
        </w:rPr>
        <w:t xml:space="preserve">Jednostką obmiarową jest m3 (metr sześcienny) wbudowanego betonu danej klasy. </w:t>
      </w:r>
    </w:p>
    <w:p w:rsidR="00E33363" w:rsidRPr="00DF2F49" w:rsidRDefault="00E33363" w:rsidP="00E33363">
      <w:pPr>
        <w:pStyle w:val="Tekstwstpniesformatowany"/>
        <w:jc w:val="both"/>
        <w:rPr>
          <w:b/>
          <w:bCs/>
          <w:sz w:val="24"/>
          <w:szCs w:val="24"/>
        </w:rPr>
      </w:pP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b/>
          <w:bCs/>
          <w:sz w:val="24"/>
          <w:szCs w:val="24"/>
        </w:rPr>
        <w:t xml:space="preserve">8. ODBIÓR ROBÓT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8.1. Ogólne zasady odbioru robót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Roboty uznaje się za wykonane zgodnie z  ST i wymaganiami Zamawiającego, jeżeli wszystkie pomiary i badania z zachowaniem tolerancji wg punktu 6 dały wyniki pozytywne.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8.2. Odbiór robót zanikających i ulegających zakryciu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Odbiorowi robót zanikających i ulegających zakryciu podlegają: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– wykonanie deskowań i rusztowań,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– wykonanie betonu w konstrukcjach ulegających zakryciu (np. fundamentów).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sz w:val="24"/>
          <w:szCs w:val="24"/>
        </w:rPr>
        <w:t xml:space="preserve"> Odbiór tych robót powinien być zgodny z wymaganiami pkt. 8.2 OST D-M-00.00.00 „Wymagan</w:t>
      </w:r>
      <w:r w:rsidR="00DF077B">
        <w:rPr>
          <w:sz w:val="24"/>
          <w:szCs w:val="24"/>
        </w:rPr>
        <w:t xml:space="preserve">ia ogólne“ oraz niniejszej </w:t>
      </w:r>
      <w:r w:rsidRPr="00DF2F49">
        <w:rPr>
          <w:sz w:val="24"/>
          <w:szCs w:val="24"/>
        </w:rPr>
        <w:t xml:space="preserve">ST. </w:t>
      </w: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</w:p>
    <w:p w:rsidR="00E33363" w:rsidRPr="00DF2F49" w:rsidRDefault="00E33363" w:rsidP="00E33363">
      <w:pPr>
        <w:pStyle w:val="Tekstwstpniesformatowany"/>
        <w:jc w:val="both"/>
        <w:rPr>
          <w:sz w:val="24"/>
          <w:szCs w:val="24"/>
        </w:rPr>
      </w:pPr>
      <w:r w:rsidRPr="00DF2F49">
        <w:rPr>
          <w:b/>
          <w:bCs/>
          <w:sz w:val="24"/>
          <w:szCs w:val="24"/>
        </w:rPr>
        <w:t xml:space="preserve">9. PODSTAWA PŁATNOŚCI </w:t>
      </w:r>
    </w:p>
    <w:p w:rsidR="00E33363" w:rsidRPr="00DF2F49" w:rsidRDefault="00E33363" w:rsidP="00E33363">
      <w:pPr>
        <w:pStyle w:val="Tekstwstpniesformatowany"/>
        <w:jc w:val="both"/>
        <w:rPr>
          <w:b/>
          <w:bCs/>
          <w:sz w:val="24"/>
          <w:szCs w:val="24"/>
        </w:rPr>
      </w:pPr>
      <w:r w:rsidRPr="00DF2F49">
        <w:rPr>
          <w:sz w:val="24"/>
          <w:szCs w:val="24"/>
        </w:rPr>
        <w:t xml:space="preserve">9.1. Ogólne ustalenia dotyczące podstawy płatności </w:t>
      </w:r>
    </w:p>
    <w:p w:rsidR="00E33363" w:rsidRPr="00DF2F49" w:rsidRDefault="00E33363" w:rsidP="00E33363">
      <w:pPr>
        <w:pStyle w:val="Tekstwstpniesformatowany"/>
        <w:jc w:val="both"/>
        <w:rPr>
          <w:b/>
          <w:bCs/>
          <w:sz w:val="24"/>
          <w:szCs w:val="24"/>
        </w:rPr>
      </w:pPr>
      <w:r w:rsidRPr="00DF2F49">
        <w:rPr>
          <w:b/>
          <w:bCs/>
          <w:sz w:val="24"/>
          <w:szCs w:val="24"/>
        </w:rPr>
        <w:t xml:space="preserve">9.2.Cena jednostki obmiarowej </w:t>
      </w:r>
    </w:p>
    <w:p w:rsidR="00DF077B" w:rsidRDefault="00DF077B" w:rsidP="00E33363">
      <w:pPr>
        <w:pStyle w:val="Tekstwstpniesformatowany"/>
        <w:jc w:val="both"/>
        <w:rPr>
          <w:b/>
          <w:bCs/>
          <w:sz w:val="24"/>
          <w:szCs w:val="24"/>
        </w:rPr>
      </w:pPr>
    </w:p>
    <w:p w:rsidR="00E33363" w:rsidRPr="00DF2F49" w:rsidRDefault="00E33363" w:rsidP="00E33363">
      <w:pPr>
        <w:pStyle w:val="Tekstwstpniesformatowany"/>
        <w:jc w:val="both"/>
        <w:rPr>
          <w:b/>
          <w:bCs/>
          <w:sz w:val="24"/>
          <w:szCs w:val="24"/>
        </w:rPr>
      </w:pPr>
      <w:r w:rsidRPr="00DF2F49">
        <w:rPr>
          <w:b/>
          <w:bCs/>
          <w:sz w:val="24"/>
          <w:szCs w:val="24"/>
        </w:rPr>
        <w:t xml:space="preserve">Cena wykonania 1 m3 betonu obejmuje: </w:t>
      </w:r>
    </w:p>
    <w:p w:rsidR="00E33363" w:rsidRPr="00DF2F49" w:rsidRDefault="00E33363" w:rsidP="00E33363">
      <w:pPr>
        <w:pStyle w:val="Tekstwstpniesformatowany"/>
        <w:jc w:val="both"/>
        <w:rPr>
          <w:b/>
          <w:bCs/>
          <w:sz w:val="24"/>
          <w:szCs w:val="24"/>
        </w:rPr>
      </w:pPr>
      <w:r w:rsidRPr="00DF2F49">
        <w:rPr>
          <w:b/>
          <w:bCs/>
          <w:sz w:val="24"/>
          <w:szCs w:val="24"/>
        </w:rPr>
        <w:t xml:space="preserve">– prace pomiarowe i roboty przygotowawcze, </w:t>
      </w:r>
    </w:p>
    <w:p w:rsidR="00E33363" w:rsidRPr="00DF2F49" w:rsidRDefault="00E33363" w:rsidP="00E33363">
      <w:pPr>
        <w:pStyle w:val="Tekstwstpniesformatowany"/>
        <w:jc w:val="both"/>
        <w:rPr>
          <w:b/>
          <w:bCs/>
          <w:sz w:val="24"/>
          <w:szCs w:val="24"/>
        </w:rPr>
      </w:pPr>
      <w:r w:rsidRPr="00DF2F49">
        <w:rPr>
          <w:b/>
          <w:bCs/>
          <w:sz w:val="24"/>
          <w:szCs w:val="24"/>
        </w:rPr>
        <w:t xml:space="preserve">– oznakowanie robót, </w:t>
      </w:r>
    </w:p>
    <w:p w:rsidR="00E33363" w:rsidRPr="00DF2F49" w:rsidRDefault="00E33363" w:rsidP="00E33363">
      <w:pPr>
        <w:pStyle w:val="Tekstwstpniesformatowany"/>
        <w:jc w:val="both"/>
        <w:rPr>
          <w:b/>
          <w:bCs/>
          <w:sz w:val="24"/>
          <w:szCs w:val="24"/>
        </w:rPr>
      </w:pPr>
      <w:r w:rsidRPr="00DF2F49">
        <w:rPr>
          <w:b/>
          <w:bCs/>
          <w:sz w:val="24"/>
          <w:szCs w:val="24"/>
        </w:rPr>
        <w:t xml:space="preserve">– dostarczenie materiałów i sprzętu, </w:t>
      </w:r>
    </w:p>
    <w:p w:rsidR="00E33363" w:rsidRPr="00DF2F49" w:rsidRDefault="00E33363" w:rsidP="00E33363">
      <w:pPr>
        <w:pStyle w:val="Tekstwstpniesformatowany"/>
        <w:jc w:val="both"/>
        <w:rPr>
          <w:b/>
          <w:bCs/>
          <w:sz w:val="24"/>
          <w:szCs w:val="24"/>
        </w:rPr>
      </w:pPr>
      <w:r w:rsidRPr="00DF2F49">
        <w:rPr>
          <w:b/>
          <w:bCs/>
          <w:sz w:val="24"/>
          <w:szCs w:val="24"/>
        </w:rPr>
        <w:t xml:space="preserve">– wykonanie deskowania oraz rusztowania z pomostem, </w:t>
      </w:r>
    </w:p>
    <w:p w:rsidR="00E33363" w:rsidRPr="00DF2F49" w:rsidRDefault="00E33363" w:rsidP="00E33363">
      <w:pPr>
        <w:pStyle w:val="Tekstwstpniesformatowany"/>
        <w:jc w:val="both"/>
        <w:rPr>
          <w:b/>
          <w:bCs/>
          <w:sz w:val="24"/>
          <w:szCs w:val="24"/>
        </w:rPr>
      </w:pPr>
      <w:r w:rsidRPr="00DF2F49">
        <w:rPr>
          <w:b/>
          <w:bCs/>
          <w:sz w:val="24"/>
          <w:szCs w:val="24"/>
        </w:rPr>
        <w:t xml:space="preserve">– oczyszczenie deskowania, </w:t>
      </w:r>
    </w:p>
    <w:p w:rsidR="00E33363" w:rsidRPr="00DF2F49" w:rsidRDefault="00E33363" w:rsidP="00E33363">
      <w:pPr>
        <w:pStyle w:val="Tekstwstpniesformatowany"/>
        <w:jc w:val="both"/>
        <w:rPr>
          <w:b/>
          <w:bCs/>
          <w:sz w:val="24"/>
          <w:szCs w:val="24"/>
        </w:rPr>
      </w:pPr>
      <w:r w:rsidRPr="00DF2F49">
        <w:rPr>
          <w:b/>
          <w:bCs/>
          <w:sz w:val="24"/>
          <w:szCs w:val="24"/>
        </w:rPr>
        <w:t xml:space="preserve">– przygotowanie i transport mieszanki, </w:t>
      </w:r>
    </w:p>
    <w:p w:rsidR="00E33363" w:rsidRPr="00DF2F49" w:rsidRDefault="00E33363" w:rsidP="00E33363">
      <w:pPr>
        <w:pStyle w:val="Tekstwstpniesformatowany"/>
        <w:jc w:val="both"/>
        <w:rPr>
          <w:b/>
          <w:bCs/>
          <w:sz w:val="24"/>
          <w:szCs w:val="24"/>
        </w:rPr>
      </w:pPr>
      <w:r w:rsidRPr="00DF2F49">
        <w:rPr>
          <w:b/>
          <w:bCs/>
          <w:sz w:val="24"/>
          <w:szCs w:val="24"/>
        </w:rPr>
        <w:t xml:space="preserve">– ułożenie mieszanki betonowej z zagęszczeniem i pielęgnacją, </w:t>
      </w:r>
    </w:p>
    <w:p w:rsidR="00E33363" w:rsidRPr="00DF2F49" w:rsidRDefault="00E33363" w:rsidP="00E33363">
      <w:pPr>
        <w:pStyle w:val="Tekstwstpniesformatowany"/>
        <w:jc w:val="both"/>
        <w:rPr>
          <w:b/>
          <w:bCs/>
          <w:sz w:val="24"/>
          <w:szCs w:val="24"/>
        </w:rPr>
      </w:pPr>
      <w:r w:rsidRPr="00DF2F49">
        <w:rPr>
          <w:b/>
          <w:bCs/>
          <w:sz w:val="24"/>
          <w:szCs w:val="24"/>
        </w:rPr>
        <w:t xml:space="preserve">– przygotowanie betonu i wykonanie warstw </w:t>
      </w:r>
      <w:proofErr w:type="spellStart"/>
      <w:r w:rsidRPr="00DF2F49">
        <w:rPr>
          <w:b/>
          <w:bCs/>
          <w:sz w:val="24"/>
          <w:szCs w:val="24"/>
        </w:rPr>
        <w:t>sczepnych</w:t>
      </w:r>
      <w:proofErr w:type="spellEnd"/>
      <w:r w:rsidRPr="00DF2F49">
        <w:rPr>
          <w:b/>
          <w:bCs/>
          <w:sz w:val="24"/>
          <w:szCs w:val="24"/>
        </w:rPr>
        <w:t xml:space="preserve"> w przypadku przerw roboczych, </w:t>
      </w:r>
    </w:p>
    <w:p w:rsidR="00E33363" w:rsidRPr="00DF2F49" w:rsidRDefault="00E33363" w:rsidP="00E33363">
      <w:pPr>
        <w:pStyle w:val="Tekstwstpniesformatowany"/>
        <w:jc w:val="both"/>
        <w:rPr>
          <w:b/>
          <w:bCs/>
          <w:sz w:val="24"/>
          <w:szCs w:val="24"/>
        </w:rPr>
      </w:pPr>
      <w:r w:rsidRPr="00DF2F49">
        <w:rPr>
          <w:b/>
          <w:bCs/>
          <w:sz w:val="24"/>
          <w:szCs w:val="24"/>
        </w:rPr>
        <w:t xml:space="preserve">– wykonanie dojazdów i stanowisk roboczych dla sprzętu, </w:t>
      </w:r>
    </w:p>
    <w:p w:rsidR="00E33363" w:rsidRPr="00DF2F49" w:rsidRDefault="00E33363" w:rsidP="00E33363">
      <w:pPr>
        <w:pStyle w:val="Tekstwstpniesformatowany"/>
        <w:jc w:val="both"/>
        <w:rPr>
          <w:b/>
          <w:bCs/>
          <w:sz w:val="24"/>
          <w:szCs w:val="24"/>
        </w:rPr>
      </w:pPr>
      <w:r w:rsidRPr="00DF2F49">
        <w:rPr>
          <w:b/>
          <w:bCs/>
          <w:sz w:val="24"/>
          <w:szCs w:val="24"/>
        </w:rPr>
        <w:t xml:space="preserve">– wykonanie przerw dylatacyjnych, </w:t>
      </w:r>
    </w:p>
    <w:p w:rsidR="00E33363" w:rsidRPr="00DF2F49" w:rsidRDefault="00E33363" w:rsidP="00E33363">
      <w:pPr>
        <w:pStyle w:val="Tekstwstpniesformatowany"/>
        <w:jc w:val="both"/>
        <w:rPr>
          <w:b/>
          <w:bCs/>
          <w:sz w:val="24"/>
          <w:szCs w:val="24"/>
        </w:rPr>
      </w:pPr>
      <w:r w:rsidRPr="00DF2F49">
        <w:rPr>
          <w:b/>
          <w:bCs/>
          <w:sz w:val="24"/>
          <w:szCs w:val="24"/>
        </w:rPr>
        <w:t xml:space="preserve">– rozbiórkę deskowań, rusztowań i pomostów, </w:t>
      </w:r>
    </w:p>
    <w:p w:rsidR="00E33363" w:rsidRPr="00DF2F49" w:rsidRDefault="00E33363" w:rsidP="00E33363">
      <w:pPr>
        <w:pStyle w:val="Tekstwstpniesformatowany"/>
        <w:jc w:val="both"/>
        <w:rPr>
          <w:b/>
          <w:bCs/>
          <w:sz w:val="24"/>
          <w:szCs w:val="24"/>
        </w:rPr>
      </w:pPr>
      <w:r w:rsidRPr="00DF2F49">
        <w:rPr>
          <w:b/>
          <w:bCs/>
          <w:sz w:val="24"/>
          <w:szCs w:val="24"/>
        </w:rPr>
        <w:t xml:space="preserve">– oczyszczenie stanowiska pracy i usunięcie, będących własnością Wykonawcy, materiałów rozbiórkowych, </w:t>
      </w:r>
    </w:p>
    <w:p w:rsidR="00E33363" w:rsidRPr="00DF2F49" w:rsidRDefault="00E33363" w:rsidP="00E33363">
      <w:pPr>
        <w:pStyle w:val="Tekstwstpniesformatowany"/>
        <w:jc w:val="both"/>
        <w:rPr>
          <w:b/>
          <w:sz w:val="24"/>
          <w:szCs w:val="24"/>
        </w:rPr>
      </w:pPr>
      <w:r w:rsidRPr="00DF2F49">
        <w:rPr>
          <w:b/>
          <w:bCs/>
          <w:sz w:val="24"/>
          <w:szCs w:val="24"/>
        </w:rPr>
        <w:t xml:space="preserve">– odwiezienie sprzętu. </w:t>
      </w:r>
    </w:p>
    <w:sectPr w:rsidR="00E33363" w:rsidRPr="00DF2F49" w:rsidSect="00E748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33363"/>
    <w:rsid w:val="00037AEB"/>
    <w:rsid w:val="00137600"/>
    <w:rsid w:val="001C7ECE"/>
    <w:rsid w:val="001E6CB8"/>
    <w:rsid w:val="002C4879"/>
    <w:rsid w:val="00650D90"/>
    <w:rsid w:val="006F0D6F"/>
    <w:rsid w:val="00734A68"/>
    <w:rsid w:val="0082329E"/>
    <w:rsid w:val="00A162E8"/>
    <w:rsid w:val="00A32BB5"/>
    <w:rsid w:val="00AE6CC1"/>
    <w:rsid w:val="00D673E2"/>
    <w:rsid w:val="00DF077B"/>
    <w:rsid w:val="00DF2F49"/>
    <w:rsid w:val="00E33363"/>
    <w:rsid w:val="00E51C12"/>
    <w:rsid w:val="00E56A5B"/>
    <w:rsid w:val="00E7482F"/>
    <w:rsid w:val="00EB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48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rsid w:val="00E3336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customStyle="1" w:styleId="Domynie">
    <w:name w:val="Domy徑nie"/>
    <w:rsid w:val="00AE6C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Tretekstu">
    <w:name w:val="Tre?? tekstu"/>
    <w:basedOn w:val="Domynie"/>
    <w:uiPriority w:val="99"/>
    <w:rsid w:val="00AE6CC1"/>
    <w:pPr>
      <w:spacing w:after="120"/>
    </w:pPr>
    <w:rPr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2448</Words>
  <Characters>14691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icom</dc:creator>
  <cp:keywords/>
  <dc:description/>
  <cp:lastModifiedBy>k.morajko</cp:lastModifiedBy>
  <cp:revision>17</cp:revision>
  <cp:lastPrinted>2015-01-09T06:54:00Z</cp:lastPrinted>
  <dcterms:created xsi:type="dcterms:W3CDTF">2014-04-04T08:01:00Z</dcterms:created>
  <dcterms:modified xsi:type="dcterms:W3CDTF">2016-12-20T11:54:00Z</dcterms:modified>
</cp:coreProperties>
</file>